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01" w:rsidRPr="00C349DF" w:rsidRDefault="007D439B" w:rsidP="00C349DF">
      <w:pPr>
        <w:spacing w:after="0"/>
        <w:ind w:firstLine="720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C349DF">
        <w:rPr>
          <w:rFonts w:ascii="Lao UI" w:hAnsi="Lao UI" w:cs="Lao U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2340CC" wp14:editId="3879AA13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7772400" cy="10734675"/>
            <wp:effectExtent l="0" t="0" r="0" b="9525"/>
            <wp:wrapNone/>
            <wp:docPr id="1" name="Picture 0" descr="Letterhead-Final-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Final-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FBD" w:rsidRPr="00C349DF">
        <w:rPr>
          <w:rFonts w:ascii="Lao UI" w:hAnsi="Lao UI" w:cs="Lao UI"/>
          <w:noProof/>
          <w:sz w:val="28"/>
          <w:szCs w:val="28"/>
        </w:rPr>
        <w:t xml:space="preserve">              </w:t>
      </w:r>
      <w:r w:rsidR="00C349DF">
        <w:rPr>
          <w:rFonts w:ascii="Lao UI" w:hAnsi="Lao UI" w:cs="Lao UI"/>
          <w:noProof/>
          <w:sz w:val="28"/>
          <w:szCs w:val="28"/>
        </w:rPr>
        <w:tab/>
        <w:t xml:space="preserve">    </w:t>
      </w:r>
      <w:r w:rsidR="00706FBD" w:rsidRPr="00C349DF">
        <w:rPr>
          <w:rFonts w:ascii="Bookman Old Style" w:hAnsi="Bookman Old Style" w:cs="Lao UI"/>
          <w:b/>
          <w:noProof/>
          <w:sz w:val="28"/>
          <w:szCs w:val="28"/>
        </w:rPr>
        <w:t>OFFICE OF THE EXECUTIVE DIRECTOR</w:t>
      </w:r>
      <w:r w:rsidR="00FF3101" w:rsidRPr="00C349DF">
        <w:rPr>
          <w:rFonts w:ascii="Bookman Old Style" w:hAnsi="Bookman Old Style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931436" w:rsidRPr="00706FBD" w:rsidRDefault="00C45AA0" w:rsidP="006B6861">
      <w:pPr>
        <w:tabs>
          <w:tab w:val="left" w:pos="2268"/>
        </w:tabs>
        <w:spacing w:after="0"/>
        <w:rPr>
          <w:rFonts w:ascii="Lao UI" w:hAnsi="Lao UI" w:cs="Lao UI"/>
          <w:sz w:val="32"/>
          <w:szCs w:val="32"/>
        </w:rPr>
      </w:pPr>
      <w:r w:rsidRPr="00706FBD">
        <w:rPr>
          <w:rFonts w:ascii="Lao UI" w:hAnsi="Lao UI" w:cs="Lao UI"/>
          <w:sz w:val="32"/>
          <w:szCs w:val="32"/>
        </w:rPr>
        <w:t xml:space="preserve">                        </w:t>
      </w:r>
      <w:r w:rsidR="006B6861" w:rsidRPr="00706FBD">
        <w:rPr>
          <w:rFonts w:ascii="Lao UI" w:hAnsi="Lao UI" w:cs="Lao U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349DF" w:rsidRDefault="00C349DF" w:rsidP="00F342FC">
      <w:pPr>
        <w:tabs>
          <w:tab w:val="left" w:pos="2268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80206A" w:rsidRDefault="0080206A" w:rsidP="00F342FC">
      <w:pPr>
        <w:tabs>
          <w:tab w:val="left" w:pos="2268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FC2A4F" w:rsidRDefault="00FC2A4F" w:rsidP="00DB1B6F">
      <w:pPr>
        <w:jc w:val="both"/>
        <w:rPr>
          <w:rFonts w:ascii="Arial" w:hAnsi="Arial" w:cs="Arial"/>
          <w:b/>
          <w:sz w:val="32"/>
          <w:szCs w:val="32"/>
        </w:rPr>
      </w:pPr>
    </w:p>
    <w:p w:rsidR="004E2911" w:rsidRDefault="00DB1B6F" w:rsidP="00DB1B6F">
      <w:pPr>
        <w:jc w:val="both"/>
        <w:rPr>
          <w:rFonts w:ascii="Arial" w:hAnsi="Arial" w:cs="Arial"/>
          <w:b/>
          <w:sz w:val="32"/>
          <w:szCs w:val="32"/>
        </w:rPr>
      </w:pPr>
      <w:r w:rsidRPr="00681127">
        <w:rPr>
          <w:rFonts w:ascii="Arial" w:hAnsi="Arial" w:cs="Arial"/>
          <w:b/>
          <w:sz w:val="32"/>
          <w:szCs w:val="32"/>
        </w:rPr>
        <w:t xml:space="preserve">PRESS </w:t>
      </w:r>
      <w:r w:rsidR="004E2911">
        <w:rPr>
          <w:rFonts w:ascii="Arial" w:hAnsi="Arial" w:cs="Arial"/>
          <w:b/>
          <w:sz w:val="32"/>
          <w:szCs w:val="32"/>
        </w:rPr>
        <w:t>RELEASE</w:t>
      </w:r>
    </w:p>
    <w:p w:rsidR="004E2911" w:rsidRDefault="004E2911" w:rsidP="004E291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June</w:t>
      </w:r>
      <w:r w:rsidRPr="00D718A0">
        <w:rPr>
          <w:rFonts w:ascii="Arial" w:hAnsi="Arial" w:cs="Arial"/>
          <w:sz w:val="32"/>
          <w:szCs w:val="32"/>
        </w:rPr>
        <w:t xml:space="preserve"> 6, 2017</w:t>
      </w:r>
    </w:p>
    <w:p w:rsidR="004E2911" w:rsidRPr="00D718A0" w:rsidRDefault="004E2911" w:rsidP="004E2911">
      <w:pPr>
        <w:jc w:val="both"/>
        <w:rPr>
          <w:rFonts w:ascii="Arial" w:hAnsi="Arial" w:cs="Arial"/>
          <w:sz w:val="32"/>
          <w:szCs w:val="32"/>
        </w:rPr>
      </w:pPr>
    </w:p>
    <w:p w:rsidR="00DB1B6F" w:rsidRDefault="00DB1B6F" w:rsidP="004308F7">
      <w:pPr>
        <w:jc w:val="center"/>
        <w:rPr>
          <w:rFonts w:ascii="Arial" w:hAnsi="Arial" w:cs="Arial"/>
          <w:b/>
          <w:sz w:val="32"/>
          <w:szCs w:val="32"/>
        </w:rPr>
      </w:pPr>
      <w:r w:rsidRPr="00681127">
        <w:rPr>
          <w:rFonts w:ascii="Arial" w:hAnsi="Arial" w:cs="Arial"/>
          <w:b/>
          <w:sz w:val="32"/>
          <w:szCs w:val="32"/>
        </w:rPr>
        <w:t>GOVERNMENT PROJECTS AT PUBLIC OPEN SPACE POPULARLY KNOW AS CENTENARY PARK</w:t>
      </w:r>
    </w:p>
    <w:p w:rsidR="004308F7" w:rsidRDefault="004308F7" w:rsidP="004308F7">
      <w:pPr>
        <w:jc w:val="center"/>
        <w:rPr>
          <w:rFonts w:ascii="Arial" w:hAnsi="Arial" w:cs="Arial"/>
          <w:b/>
          <w:sz w:val="32"/>
          <w:szCs w:val="32"/>
        </w:rPr>
      </w:pPr>
    </w:p>
    <w:p w:rsidR="00DB1B6F" w:rsidRDefault="00DB1B6F" w:rsidP="00DB1B6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Kampala Capital City Authority as registered owner of the land along Kitante Road and Jinja Road currently hosting the Centenary Park granted M/S Nalongo Estates Ltd a 10 (ten) year management contract over the area comprising Centenary Park to among others, develop thereon bridal gardens, to maintain the area as a green public open space.  M/S Nalongo Estates Ltd also had a five-year sublease on two other properties on the fringes of the Centenary Park. </w:t>
      </w:r>
    </w:p>
    <w:p w:rsidR="00DB1B6F" w:rsidRDefault="00DB1B6F" w:rsidP="00DB1B6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Both the management agreement over Centenary Park and the subleases alluded to above have since expired.</w:t>
      </w:r>
    </w:p>
    <w:p w:rsidR="00C745A3" w:rsidRDefault="00DB1B6F" w:rsidP="00DB1B6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Government of Uganda is currently undertaking a number of public works in </w:t>
      </w:r>
      <w:r w:rsidR="00C745A3">
        <w:rPr>
          <w:rFonts w:ascii="Arial" w:hAnsi="Arial" w:cs="Arial"/>
          <w:sz w:val="32"/>
          <w:szCs w:val="32"/>
        </w:rPr>
        <w:t xml:space="preserve">the </w:t>
      </w:r>
      <w:r>
        <w:rPr>
          <w:rFonts w:ascii="Arial" w:hAnsi="Arial" w:cs="Arial"/>
          <w:sz w:val="32"/>
          <w:szCs w:val="32"/>
        </w:rPr>
        <w:t>City</w:t>
      </w:r>
      <w:r w:rsidR="00C745A3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One such project is the Kampala Flyover and Road Reconstruction Project, National Water and Sewerage Corporation trunk sewer line and UMEME power substation. All these projects affect a portion of the land housing Centenary Park and the agencies have had several engagements regarding the land take, permits, permissions and authorizations</w:t>
      </w:r>
      <w:r w:rsidR="00C745A3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:rsidR="00FF3173" w:rsidRDefault="00DB1B6F" w:rsidP="00DB1B6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Following the expiry of the management agreement, KCCA sought to obtain vacant possession of the Centenary Park.</w:t>
      </w:r>
    </w:p>
    <w:p w:rsidR="00CF33E3" w:rsidRDefault="00DB1B6F" w:rsidP="00DB1B6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DB1B6F" w:rsidRDefault="00DB1B6F" w:rsidP="00DB1B6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National </w:t>
      </w:r>
      <w:r w:rsidR="00CF33E3">
        <w:rPr>
          <w:rFonts w:ascii="Arial" w:hAnsi="Arial" w:cs="Arial"/>
          <w:sz w:val="32"/>
          <w:szCs w:val="32"/>
        </w:rPr>
        <w:t xml:space="preserve">Water </w:t>
      </w:r>
      <w:r>
        <w:rPr>
          <w:rFonts w:ascii="Arial" w:hAnsi="Arial" w:cs="Arial"/>
          <w:sz w:val="32"/>
          <w:szCs w:val="32"/>
        </w:rPr>
        <w:t xml:space="preserve">and Sewerage Corporation </w:t>
      </w:r>
      <w:r w:rsidR="00CF33E3">
        <w:rPr>
          <w:rFonts w:ascii="Arial" w:hAnsi="Arial" w:cs="Arial"/>
          <w:sz w:val="32"/>
          <w:szCs w:val="32"/>
        </w:rPr>
        <w:t xml:space="preserve">is </w:t>
      </w:r>
      <w:r>
        <w:rPr>
          <w:rFonts w:ascii="Arial" w:hAnsi="Arial" w:cs="Arial"/>
          <w:sz w:val="32"/>
          <w:szCs w:val="32"/>
        </w:rPr>
        <w:t>undertak</w:t>
      </w:r>
      <w:r w:rsidR="00FF3173">
        <w:rPr>
          <w:rFonts w:ascii="Arial" w:hAnsi="Arial" w:cs="Arial"/>
          <w:sz w:val="32"/>
          <w:szCs w:val="32"/>
        </w:rPr>
        <w:t>ing</w:t>
      </w:r>
      <w:r>
        <w:rPr>
          <w:rFonts w:ascii="Arial" w:hAnsi="Arial" w:cs="Arial"/>
          <w:sz w:val="32"/>
          <w:szCs w:val="32"/>
        </w:rPr>
        <w:t xml:space="preserve"> the sewer line construction on the ground but </w:t>
      </w:r>
      <w:r w:rsidR="00CF33E3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 xml:space="preserve">he continued existence of structures in the way </w:t>
      </w:r>
      <w:r w:rsidR="00CF33E3">
        <w:rPr>
          <w:rFonts w:ascii="Arial" w:hAnsi="Arial" w:cs="Arial"/>
          <w:sz w:val="32"/>
          <w:szCs w:val="32"/>
        </w:rPr>
        <w:t xml:space="preserve">of construction </w:t>
      </w:r>
      <w:r>
        <w:rPr>
          <w:rFonts w:ascii="Arial" w:hAnsi="Arial" w:cs="Arial"/>
          <w:sz w:val="32"/>
          <w:szCs w:val="32"/>
        </w:rPr>
        <w:t>will delay the completion of the works which is slated for July 2017 as well as cost the Government a lot of money in terms of contractor costs and time extensions.</w:t>
      </w:r>
      <w:r w:rsidR="00FF3173">
        <w:rPr>
          <w:rFonts w:ascii="Arial" w:hAnsi="Arial" w:cs="Arial"/>
          <w:sz w:val="32"/>
          <w:szCs w:val="32"/>
        </w:rPr>
        <w:t xml:space="preserve">  National Water and Sewerage Corporation is currently losing Euros 1362.86 per day in costs to the contractor for idle equipment. By the end of May 2017</w:t>
      </w:r>
      <w:r w:rsidR="004308F7">
        <w:rPr>
          <w:rFonts w:ascii="Arial" w:hAnsi="Arial" w:cs="Arial"/>
          <w:sz w:val="32"/>
          <w:szCs w:val="32"/>
        </w:rPr>
        <w:t>,</w:t>
      </w:r>
      <w:r w:rsidR="00FF3173">
        <w:rPr>
          <w:rFonts w:ascii="Arial" w:hAnsi="Arial" w:cs="Arial"/>
          <w:sz w:val="32"/>
          <w:szCs w:val="32"/>
        </w:rPr>
        <w:t xml:space="preserve"> National Water and Sewerage Corporation had incurred a loss of </w:t>
      </w:r>
      <w:r w:rsidR="00FF3173" w:rsidRPr="00637CB2">
        <w:rPr>
          <w:rFonts w:ascii="Arial" w:hAnsi="Arial" w:cs="Arial"/>
          <w:b/>
          <w:sz w:val="32"/>
          <w:szCs w:val="32"/>
        </w:rPr>
        <w:t>UGX979,915,047.72</w:t>
      </w:r>
      <w:r w:rsidR="00FF3173">
        <w:rPr>
          <w:rFonts w:ascii="Arial" w:hAnsi="Arial" w:cs="Arial"/>
          <w:sz w:val="32"/>
          <w:szCs w:val="32"/>
        </w:rPr>
        <w:t xml:space="preserve"> on account of obstruction of access by </w:t>
      </w:r>
      <w:r w:rsidR="004308F7">
        <w:rPr>
          <w:rFonts w:ascii="Arial" w:hAnsi="Arial" w:cs="Arial"/>
          <w:sz w:val="32"/>
          <w:szCs w:val="32"/>
        </w:rPr>
        <w:t xml:space="preserve">      </w:t>
      </w:r>
      <w:r w:rsidR="00FF3173">
        <w:rPr>
          <w:rFonts w:ascii="Arial" w:hAnsi="Arial" w:cs="Arial"/>
          <w:sz w:val="32"/>
          <w:szCs w:val="32"/>
        </w:rPr>
        <w:t>M/s Nalongo Estates and its agents.</w:t>
      </w:r>
    </w:p>
    <w:p w:rsidR="00DB1B6F" w:rsidRDefault="00DB1B6F" w:rsidP="00DB1B6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As a result of the engagements with the relevant stakeholders on May 19, 2017, the land-take for the flyover project as well as sewerage works and UMEME substation </w:t>
      </w:r>
      <w:r w:rsidR="004308F7">
        <w:rPr>
          <w:rFonts w:ascii="Arial" w:hAnsi="Arial" w:cs="Arial"/>
          <w:sz w:val="32"/>
          <w:szCs w:val="32"/>
        </w:rPr>
        <w:t>wa</w:t>
      </w:r>
      <w:r w:rsidR="004308F7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 xml:space="preserve">ascertained and KCCA </w:t>
      </w:r>
      <w:r w:rsidR="004308F7">
        <w:rPr>
          <w:rFonts w:ascii="Arial" w:hAnsi="Arial" w:cs="Arial"/>
          <w:sz w:val="32"/>
          <w:szCs w:val="32"/>
        </w:rPr>
        <w:t>would</w:t>
      </w:r>
      <w:r>
        <w:rPr>
          <w:rFonts w:ascii="Arial" w:hAnsi="Arial" w:cs="Arial"/>
          <w:sz w:val="32"/>
          <w:szCs w:val="32"/>
        </w:rPr>
        <w:t xml:space="preserve"> support UNRA, NWSC and UMEME to obtain the necessary authorizations for the works to be carried out.</w:t>
      </w:r>
    </w:p>
    <w:p w:rsidR="0080206A" w:rsidRDefault="0080206A" w:rsidP="0080206A">
      <w:pPr>
        <w:spacing w:after="0"/>
        <w:rPr>
          <w:rFonts w:ascii="Arial" w:hAnsi="Arial" w:cs="Arial"/>
          <w:b/>
          <w:sz w:val="32"/>
          <w:szCs w:val="32"/>
        </w:rPr>
      </w:pPr>
    </w:p>
    <w:p w:rsidR="00456E4B" w:rsidRDefault="00996751" w:rsidP="00637CB2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</w:t>
      </w:r>
      <w:r w:rsidR="004D35D3">
        <w:rPr>
          <w:rFonts w:ascii="Arial" w:hAnsi="Arial" w:cs="Arial"/>
          <w:sz w:val="32"/>
          <w:szCs w:val="32"/>
        </w:rPr>
        <w:t xml:space="preserve"> a</w:t>
      </w:r>
      <w:r w:rsidR="00C57F04">
        <w:rPr>
          <w:rFonts w:ascii="Arial" w:hAnsi="Arial" w:cs="Arial"/>
          <w:sz w:val="32"/>
          <w:szCs w:val="32"/>
        </w:rPr>
        <w:t xml:space="preserve"> meeting held on the 23</w:t>
      </w:r>
      <w:r w:rsidR="00C57F04" w:rsidRPr="00DB1B6F">
        <w:rPr>
          <w:rFonts w:ascii="Arial" w:hAnsi="Arial" w:cs="Arial"/>
          <w:sz w:val="32"/>
          <w:szCs w:val="32"/>
          <w:vertAlign w:val="superscript"/>
        </w:rPr>
        <w:t>rd</w:t>
      </w:r>
      <w:r w:rsidR="00C57F04">
        <w:rPr>
          <w:rFonts w:ascii="Arial" w:hAnsi="Arial" w:cs="Arial"/>
          <w:sz w:val="32"/>
          <w:szCs w:val="32"/>
        </w:rPr>
        <w:t xml:space="preserve"> May 2017 at Kampala Capital City Authority offices</w:t>
      </w:r>
      <w:r w:rsidR="004D35D3">
        <w:rPr>
          <w:rFonts w:ascii="Arial" w:hAnsi="Arial" w:cs="Arial"/>
          <w:sz w:val="32"/>
          <w:szCs w:val="32"/>
        </w:rPr>
        <w:t xml:space="preserve"> </w:t>
      </w:r>
      <w:r w:rsidR="00033C4B">
        <w:rPr>
          <w:rFonts w:ascii="Arial" w:hAnsi="Arial" w:cs="Arial"/>
          <w:sz w:val="32"/>
          <w:szCs w:val="32"/>
        </w:rPr>
        <w:t xml:space="preserve">between KCCA and </w:t>
      </w:r>
      <w:r w:rsidR="0080206A">
        <w:rPr>
          <w:rFonts w:ascii="Arial" w:hAnsi="Arial" w:cs="Arial"/>
          <w:sz w:val="32"/>
          <w:szCs w:val="32"/>
        </w:rPr>
        <w:t>representatives from National Water and Sewerage Corporation (NWSC)</w:t>
      </w:r>
      <w:r w:rsidR="00033C4B">
        <w:rPr>
          <w:rFonts w:ascii="Arial" w:hAnsi="Arial" w:cs="Arial"/>
          <w:sz w:val="32"/>
          <w:szCs w:val="32"/>
        </w:rPr>
        <w:t>, UMEME and</w:t>
      </w:r>
      <w:r w:rsidR="0080206A">
        <w:rPr>
          <w:rFonts w:ascii="Arial" w:hAnsi="Arial" w:cs="Arial"/>
          <w:sz w:val="32"/>
          <w:szCs w:val="32"/>
        </w:rPr>
        <w:t xml:space="preserve"> the Managing </w:t>
      </w:r>
      <w:r w:rsidR="00D3151C">
        <w:rPr>
          <w:rFonts w:ascii="Arial" w:hAnsi="Arial" w:cs="Arial"/>
          <w:sz w:val="32"/>
          <w:szCs w:val="32"/>
        </w:rPr>
        <w:t>Director of M/s Nalongo Estates</w:t>
      </w:r>
      <w:r w:rsidR="00C57F04">
        <w:rPr>
          <w:rFonts w:ascii="Arial" w:hAnsi="Arial" w:cs="Arial"/>
          <w:sz w:val="32"/>
          <w:szCs w:val="32"/>
        </w:rPr>
        <w:t xml:space="preserve"> Ltd it was </w:t>
      </w:r>
      <w:r w:rsidR="00D3151C">
        <w:rPr>
          <w:rFonts w:ascii="Arial" w:hAnsi="Arial" w:cs="Arial"/>
          <w:sz w:val="32"/>
          <w:szCs w:val="32"/>
        </w:rPr>
        <w:t>resolved</w:t>
      </w:r>
      <w:r w:rsidR="00C57F04">
        <w:rPr>
          <w:rFonts w:ascii="Arial" w:hAnsi="Arial" w:cs="Arial"/>
          <w:sz w:val="32"/>
          <w:szCs w:val="32"/>
        </w:rPr>
        <w:t xml:space="preserve"> as follows;</w:t>
      </w:r>
    </w:p>
    <w:p w:rsidR="00456E4B" w:rsidRDefault="00456E4B" w:rsidP="0080206A">
      <w:pPr>
        <w:tabs>
          <w:tab w:val="left" w:pos="960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:rsidR="001E5EAB" w:rsidRDefault="0080206A" w:rsidP="00456E4B">
      <w:pPr>
        <w:pStyle w:val="ListParagraph"/>
        <w:numPr>
          <w:ilvl w:val="0"/>
          <w:numId w:val="35"/>
        </w:numPr>
        <w:tabs>
          <w:tab w:val="left" w:pos="960"/>
        </w:tabs>
        <w:spacing w:after="0"/>
        <w:jc w:val="both"/>
        <w:rPr>
          <w:rFonts w:ascii="Arial" w:hAnsi="Arial" w:cs="Arial"/>
          <w:sz w:val="32"/>
          <w:szCs w:val="32"/>
        </w:rPr>
      </w:pPr>
      <w:r w:rsidRPr="00456E4B">
        <w:rPr>
          <w:rFonts w:ascii="Arial" w:hAnsi="Arial" w:cs="Arial"/>
          <w:sz w:val="32"/>
          <w:szCs w:val="32"/>
        </w:rPr>
        <w:t xml:space="preserve"> </w:t>
      </w:r>
      <w:r w:rsidR="001E5EAB">
        <w:rPr>
          <w:rFonts w:ascii="Arial" w:hAnsi="Arial" w:cs="Arial"/>
          <w:sz w:val="32"/>
          <w:szCs w:val="32"/>
        </w:rPr>
        <w:t>That</w:t>
      </w:r>
      <w:r w:rsidR="001E5EAB" w:rsidRPr="00456E4B">
        <w:rPr>
          <w:rFonts w:ascii="Arial" w:hAnsi="Arial" w:cs="Arial"/>
          <w:sz w:val="32"/>
          <w:szCs w:val="32"/>
        </w:rPr>
        <w:t xml:space="preserve"> NWSC </w:t>
      </w:r>
      <w:r w:rsidR="00996751">
        <w:rPr>
          <w:rFonts w:ascii="Arial" w:hAnsi="Arial" w:cs="Arial"/>
          <w:sz w:val="32"/>
          <w:szCs w:val="32"/>
        </w:rPr>
        <w:t>would</w:t>
      </w:r>
      <w:r w:rsidR="00996751" w:rsidRPr="00456E4B">
        <w:rPr>
          <w:rFonts w:ascii="Arial" w:hAnsi="Arial" w:cs="Arial"/>
          <w:sz w:val="32"/>
          <w:szCs w:val="32"/>
        </w:rPr>
        <w:t xml:space="preserve"> </w:t>
      </w:r>
      <w:r w:rsidR="001E5EAB" w:rsidRPr="00456E4B">
        <w:rPr>
          <w:rFonts w:ascii="Arial" w:hAnsi="Arial" w:cs="Arial"/>
          <w:sz w:val="32"/>
          <w:szCs w:val="32"/>
        </w:rPr>
        <w:t xml:space="preserve">carry out a joint site inspection with </w:t>
      </w:r>
      <w:r w:rsidR="004308F7">
        <w:rPr>
          <w:rFonts w:ascii="Arial" w:hAnsi="Arial" w:cs="Arial"/>
          <w:sz w:val="32"/>
          <w:szCs w:val="32"/>
        </w:rPr>
        <w:t xml:space="preserve">      </w:t>
      </w:r>
      <w:r w:rsidR="001E5EAB" w:rsidRPr="00456E4B">
        <w:rPr>
          <w:rFonts w:ascii="Arial" w:hAnsi="Arial" w:cs="Arial"/>
          <w:sz w:val="32"/>
          <w:szCs w:val="32"/>
        </w:rPr>
        <w:t>M/s Nalongo Estates Ltd on the 24</w:t>
      </w:r>
      <w:r w:rsidR="001E5EAB" w:rsidRPr="00456E4B">
        <w:rPr>
          <w:rFonts w:ascii="Arial" w:hAnsi="Arial" w:cs="Arial"/>
          <w:sz w:val="32"/>
          <w:szCs w:val="32"/>
          <w:vertAlign w:val="superscript"/>
        </w:rPr>
        <w:t>th</w:t>
      </w:r>
      <w:r w:rsidR="001E5EAB" w:rsidRPr="00456E4B">
        <w:rPr>
          <w:rFonts w:ascii="Arial" w:hAnsi="Arial" w:cs="Arial"/>
          <w:sz w:val="32"/>
          <w:szCs w:val="32"/>
        </w:rPr>
        <w:t xml:space="preserve"> of May 2017 at 12.00 (noon) </w:t>
      </w:r>
      <w:r w:rsidR="001E5EAB">
        <w:rPr>
          <w:rFonts w:ascii="Arial" w:hAnsi="Arial" w:cs="Arial"/>
          <w:sz w:val="32"/>
          <w:szCs w:val="32"/>
        </w:rPr>
        <w:t xml:space="preserve">to </w:t>
      </w:r>
      <w:r w:rsidR="001E5EAB" w:rsidRPr="00456E4B">
        <w:rPr>
          <w:rFonts w:ascii="Arial" w:hAnsi="Arial" w:cs="Arial"/>
          <w:sz w:val="32"/>
          <w:szCs w:val="32"/>
        </w:rPr>
        <w:t>demarcate the right of way for the NWSC water installations</w:t>
      </w:r>
      <w:r w:rsidR="001E5EAB">
        <w:rPr>
          <w:rFonts w:ascii="Arial" w:hAnsi="Arial" w:cs="Arial"/>
          <w:sz w:val="32"/>
          <w:szCs w:val="32"/>
        </w:rPr>
        <w:t>;</w:t>
      </w:r>
    </w:p>
    <w:p w:rsidR="001E5EAB" w:rsidRDefault="001E5EAB" w:rsidP="001E5EAB">
      <w:pPr>
        <w:pStyle w:val="ListParagraph"/>
        <w:tabs>
          <w:tab w:val="left" w:pos="960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:rsidR="001E5EAB" w:rsidRPr="001E5EAB" w:rsidRDefault="001E5EAB" w:rsidP="001E5EAB">
      <w:pPr>
        <w:pStyle w:val="ListParagraph"/>
        <w:numPr>
          <w:ilvl w:val="0"/>
          <w:numId w:val="35"/>
        </w:numPr>
        <w:tabs>
          <w:tab w:val="left" w:pos="960"/>
        </w:tabs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That </w:t>
      </w:r>
      <w:r w:rsidR="0080206A" w:rsidRPr="00456E4B">
        <w:rPr>
          <w:rFonts w:ascii="Arial" w:hAnsi="Arial" w:cs="Arial"/>
          <w:sz w:val="32"/>
          <w:szCs w:val="32"/>
        </w:rPr>
        <w:t xml:space="preserve">M/s Nalongo Estates Limited </w:t>
      </w:r>
      <w:r w:rsidR="00996751">
        <w:rPr>
          <w:rFonts w:ascii="Arial" w:hAnsi="Arial" w:cs="Arial"/>
          <w:sz w:val="32"/>
          <w:szCs w:val="32"/>
        </w:rPr>
        <w:t>would</w:t>
      </w:r>
      <w:r w:rsidR="00996751" w:rsidRPr="00456E4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grant</w:t>
      </w:r>
      <w:r w:rsidR="0080206A" w:rsidRPr="00456E4B">
        <w:rPr>
          <w:rFonts w:ascii="Arial" w:hAnsi="Arial" w:cs="Arial"/>
          <w:sz w:val="32"/>
          <w:szCs w:val="32"/>
        </w:rPr>
        <w:t xml:space="preserve"> NWSC </w:t>
      </w:r>
      <w:r w:rsidR="0080206A" w:rsidRPr="00456E4B">
        <w:rPr>
          <w:rFonts w:ascii="Arial" w:hAnsi="Arial" w:cs="Arial"/>
          <w:b/>
          <w:i/>
          <w:sz w:val="32"/>
          <w:szCs w:val="32"/>
        </w:rPr>
        <w:t>unrestricted access</w:t>
      </w:r>
      <w:r w:rsidR="0080206A" w:rsidRPr="00456E4B">
        <w:rPr>
          <w:rFonts w:ascii="Arial" w:hAnsi="Arial" w:cs="Arial"/>
          <w:sz w:val="32"/>
          <w:szCs w:val="32"/>
        </w:rPr>
        <w:t xml:space="preserve"> to </w:t>
      </w:r>
      <w:r w:rsidR="00C57F04">
        <w:rPr>
          <w:rFonts w:ascii="Arial" w:hAnsi="Arial" w:cs="Arial"/>
          <w:sz w:val="32"/>
          <w:szCs w:val="32"/>
        </w:rPr>
        <w:t xml:space="preserve">the </w:t>
      </w:r>
      <w:r w:rsidR="004308F7">
        <w:rPr>
          <w:rFonts w:ascii="Arial" w:hAnsi="Arial" w:cs="Arial"/>
          <w:sz w:val="32"/>
          <w:szCs w:val="32"/>
        </w:rPr>
        <w:t>p</w:t>
      </w:r>
      <w:bookmarkStart w:id="0" w:name="_GoBack"/>
      <w:bookmarkEnd w:id="0"/>
      <w:r w:rsidR="004308F7">
        <w:rPr>
          <w:rFonts w:ascii="Arial" w:hAnsi="Arial" w:cs="Arial"/>
          <w:sz w:val="32"/>
          <w:szCs w:val="32"/>
        </w:rPr>
        <w:t xml:space="preserve">lots </w:t>
      </w:r>
      <w:r w:rsidR="00C57F04">
        <w:rPr>
          <w:rFonts w:ascii="Arial" w:hAnsi="Arial" w:cs="Arial"/>
          <w:sz w:val="32"/>
          <w:szCs w:val="32"/>
        </w:rPr>
        <w:t>referred to hereinabove</w:t>
      </w:r>
      <w:r w:rsidR="00033C4B" w:rsidRPr="00456E4B">
        <w:rPr>
          <w:rFonts w:ascii="Arial" w:hAnsi="Arial" w:cs="Arial"/>
          <w:sz w:val="32"/>
          <w:szCs w:val="32"/>
        </w:rPr>
        <w:t xml:space="preserve"> in order to install its water infrastructure</w:t>
      </w:r>
      <w:r w:rsidR="00456E4B">
        <w:rPr>
          <w:rFonts w:ascii="Arial" w:hAnsi="Arial" w:cs="Arial"/>
          <w:sz w:val="32"/>
          <w:szCs w:val="32"/>
        </w:rPr>
        <w:t>;</w:t>
      </w:r>
      <w:r>
        <w:rPr>
          <w:rFonts w:ascii="Arial" w:hAnsi="Arial" w:cs="Arial"/>
          <w:sz w:val="32"/>
          <w:szCs w:val="32"/>
        </w:rPr>
        <w:t xml:space="preserve"> </w:t>
      </w:r>
    </w:p>
    <w:p w:rsidR="001E5EAB" w:rsidRPr="001E5EAB" w:rsidRDefault="001E5EAB" w:rsidP="001E5EAB">
      <w:pPr>
        <w:pStyle w:val="ListParagraph"/>
        <w:rPr>
          <w:rFonts w:ascii="Arial" w:hAnsi="Arial" w:cs="Arial"/>
          <w:sz w:val="32"/>
          <w:szCs w:val="32"/>
        </w:rPr>
      </w:pPr>
    </w:p>
    <w:p w:rsidR="00456E4B" w:rsidRDefault="00033C4B" w:rsidP="00456E4B">
      <w:pPr>
        <w:pStyle w:val="ListParagraph"/>
        <w:numPr>
          <w:ilvl w:val="0"/>
          <w:numId w:val="35"/>
        </w:numPr>
        <w:tabs>
          <w:tab w:val="left" w:pos="960"/>
        </w:tabs>
        <w:spacing w:after="0"/>
        <w:jc w:val="both"/>
        <w:rPr>
          <w:rFonts w:ascii="Arial" w:hAnsi="Arial" w:cs="Arial"/>
          <w:sz w:val="32"/>
          <w:szCs w:val="32"/>
        </w:rPr>
      </w:pPr>
      <w:r w:rsidRPr="00456E4B">
        <w:rPr>
          <w:rFonts w:ascii="Arial" w:hAnsi="Arial" w:cs="Arial"/>
          <w:sz w:val="32"/>
          <w:szCs w:val="32"/>
        </w:rPr>
        <w:t xml:space="preserve"> </w:t>
      </w:r>
      <w:r w:rsidR="001E5EAB">
        <w:rPr>
          <w:rFonts w:ascii="Arial" w:hAnsi="Arial" w:cs="Arial"/>
          <w:sz w:val="32"/>
          <w:szCs w:val="32"/>
        </w:rPr>
        <w:t xml:space="preserve">That NWSC </w:t>
      </w:r>
      <w:r w:rsidR="00996751">
        <w:rPr>
          <w:rFonts w:ascii="Arial" w:hAnsi="Arial" w:cs="Arial"/>
          <w:sz w:val="32"/>
          <w:szCs w:val="32"/>
        </w:rPr>
        <w:t xml:space="preserve">would </w:t>
      </w:r>
      <w:r w:rsidR="00456E4B" w:rsidRPr="00456E4B">
        <w:rPr>
          <w:rFonts w:ascii="Arial" w:hAnsi="Arial" w:cs="Arial"/>
          <w:sz w:val="32"/>
          <w:szCs w:val="32"/>
        </w:rPr>
        <w:t>earmark</w:t>
      </w:r>
      <w:r w:rsidRPr="00456E4B">
        <w:rPr>
          <w:rFonts w:ascii="Arial" w:hAnsi="Arial" w:cs="Arial"/>
          <w:sz w:val="32"/>
          <w:szCs w:val="32"/>
        </w:rPr>
        <w:t xml:space="preserve"> affected structures</w:t>
      </w:r>
      <w:r w:rsidR="001E5EAB">
        <w:rPr>
          <w:rFonts w:ascii="Arial" w:hAnsi="Arial" w:cs="Arial"/>
          <w:sz w:val="32"/>
          <w:szCs w:val="32"/>
        </w:rPr>
        <w:t>,</w:t>
      </w:r>
      <w:r w:rsidRPr="00456E4B">
        <w:rPr>
          <w:rFonts w:ascii="Arial" w:hAnsi="Arial" w:cs="Arial"/>
          <w:sz w:val="32"/>
          <w:szCs w:val="32"/>
        </w:rPr>
        <w:t xml:space="preserve"> within the Park</w:t>
      </w:r>
      <w:r w:rsidR="00BA2144">
        <w:rPr>
          <w:rFonts w:ascii="Arial" w:hAnsi="Arial" w:cs="Arial"/>
          <w:sz w:val="32"/>
          <w:szCs w:val="32"/>
        </w:rPr>
        <w:t xml:space="preserve"> </w:t>
      </w:r>
      <w:r w:rsidR="00456E4B" w:rsidRPr="00456E4B">
        <w:rPr>
          <w:rFonts w:ascii="Arial" w:hAnsi="Arial" w:cs="Arial"/>
          <w:sz w:val="32"/>
          <w:szCs w:val="32"/>
        </w:rPr>
        <w:t xml:space="preserve">slated for </w:t>
      </w:r>
      <w:r w:rsidRPr="00456E4B">
        <w:rPr>
          <w:rFonts w:ascii="Arial" w:hAnsi="Arial" w:cs="Arial"/>
          <w:sz w:val="32"/>
          <w:szCs w:val="32"/>
        </w:rPr>
        <w:t xml:space="preserve">demolition </w:t>
      </w:r>
      <w:r w:rsidR="001E5EAB">
        <w:rPr>
          <w:rFonts w:ascii="Arial" w:hAnsi="Arial" w:cs="Arial"/>
          <w:sz w:val="32"/>
          <w:szCs w:val="32"/>
        </w:rPr>
        <w:t>by the Corporation</w:t>
      </w:r>
      <w:r w:rsidR="00BA2144">
        <w:rPr>
          <w:rFonts w:ascii="Arial" w:hAnsi="Arial" w:cs="Arial"/>
          <w:sz w:val="32"/>
          <w:szCs w:val="32"/>
        </w:rPr>
        <w:t xml:space="preserve"> </w:t>
      </w:r>
      <w:r w:rsidRPr="00456E4B">
        <w:rPr>
          <w:rFonts w:ascii="Arial" w:hAnsi="Arial" w:cs="Arial"/>
          <w:sz w:val="32"/>
          <w:szCs w:val="32"/>
        </w:rPr>
        <w:t xml:space="preserve">on account of the </w:t>
      </w:r>
      <w:r w:rsidR="00D3151C">
        <w:rPr>
          <w:rFonts w:ascii="Arial" w:hAnsi="Arial" w:cs="Arial"/>
          <w:sz w:val="32"/>
          <w:szCs w:val="32"/>
        </w:rPr>
        <w:t>works; and</w:t>
      </w:r>
    </w:p>
    <w:p w:rsidR="00D3151C" w:rsidRPr="00D3151C" w:rsidRDefault="00D3151C" w:rsidP="00D3151C">
      <w:pPr>
        <w:pStyle w:val="ListParagraph"/>
        <w:rPr>
          <w:rFonts w:ascii="Arial" w:hAnsi="Arial" w:cs="Arial"/>
          <w:sz w:val="32"/>
          <w:szCs w:val="32"/>
        </w:rPr>
      </w:pPr>
    </w:p>
    <w:p w:rsidR="00456E4B" w:rsidRPr="00D3151C" w:rsidRDefault="00D3151C" w:rsidP="00456E4B">
      <w:pPr>
        <w:pStyle w:val="ListParagraph"/>
        <w:numPr>
          <w:ilvl w:val="0"/>
          <w:numId w:val="35"/>
        </w:numPr>
        <w:tabs>
          <w:tab w:val="left" w:pos="960"/>
        </w:tabs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T</w:t>
      </w:r>
      <w:r w:rsidR="00456E4B" w:rsidRPr="00D3151C">
        <w:rPr>
          <w:rFonts w:ascii="Arial" w:hAnsi="Arial" w:cs="Arial"/>
          <w:sz w:val="32"/>
          <w:szCs w:val="32"/>
        </w:rPr>
        <w:t>hat M/s Nalongo Estates</w:t>
      </w:r>
      <w:r>
        <w:rPr>
          <w:rFonts w:ascii="Arial" w:hAnsi="Arial" w:cs="Arial"/>
          <w:sz w:val="32"/>
          <w:szCs w:val="32"/>
        </w:rPr>
        <w:t xml:space="preserve"> Ltd</w:t>
      </w:r>
      <w:r w:rsidR="00FF1B3D">
        <w:rPr>
          <w:rFonts w:ascii="Arial" w:hAnsi="Arial" w:cs="Arial"/>
          <w:sz w:val="32"/>
          <w:szCs w:val="32"/>
        </w:rPr>
        <w:t xml:space="preserve"> </w:t>
      </w:r>
      <w:r w:rsidR="00996751">
        <w:rPr>
          <w:rFonts w:ascii="Arial" w:hAnsi="Arial" w:cs="Arial"/>
          <w:sz w:val="32"/>
          <w:szCs w:val="32"/>
        </w:rPr>
        <w:t>would</w:t>
      </w:r>
      <w:r w:rsidR="00996751">
        <w:rPr>
          <w:rFonts w:ascii="Arial" w:hAnsi="Arial" w:cs="Arial"/>
          <w:sz w:val="32"/>
          <w:szCs w:val="32"/>
        </w:rPr>
        <w:t xml:space="preserve"> </w:t>
      </w:r>
      <w:r w:rsidR="00FF1B3D">
        <w:rPr>
          <w:rFonts w:ascii="Arial" w:hAnsi="Arial" w:cs="Arial"/>
          <w:sz w:val="32"/>
          <w:szCs w:val="32"/>
        </w:rPr>
        <w:t>not encumber the NWSC</w:t>
      </w:r>
      <w:r w:rsidR="00C57F04">
        <w:rPr>
          <w:rFonts w:ascii="Arial" w:hAnsi="Arial" w:cs="Arial"/>
          <w:sz w:val="32"/>
          <w:szCs w:val="32"/>
        </w:rPr>
        <w:t xml:space="preserve">, </w:t>
      </w:r>
      <w:r w:rsidR="00FF1B3D">
        <w:rPr>
          <w:rFonts w:ascii="Arial" w:hAnsi="Arial" w:cs="Arial"/>
          <w:sz w:val="32"/>
          <w:szCs w:val="32"/>
        </w:rPr>
        <w:t xml:space="preserve">its agents or </w:t>
      </w:r>
      <w:r w:rsidR="001E5EAB" w:rsidRPr="00D3151C">
        <w:rPr>
          <w:rFonts w:ascii="Arial" w:hAnsi="Arial" w:cs="Arial"/>
          <w:sz w:val="32"/>
          <w:szCs w:val="32"/>
        </w:rPr>
        <w:t>C</w:t>
      </w:r>
      <w:r w:rsidR="00456E4B" w:rsidRPr="00D3151C">
        <w:rPr>
          <w:rFonts w:ascii="Arial" w:hAnsi="Arial" w:cs="Arial"/>
          <w:sz w:val="32"/>
          <w:szCs w:val="32"/>
        </w:rPr>
        <w:t xml:space="preserve">ontractor, in any way, </w:t>
      </w:r>
      <w:r w:rsidR="001E5EAB" w:rsidRPr="00D3151C">
        <w:rPr>
          <w:rFonts w:ascii="Arial" w:hAnsi="Arial" w:cs="Arial"/>
          <w:sz w:val="32"/>
          <w:szCs w:val="32"/>
        </w:rPr>
        <w:t xml:space="preserve">during the demolition and water infrastructure installation exercise. </w:t>
      </w:r>
    </w:p>
    <w:p w:rsidR="00955950" w:rsidRDefault="00955950" w:rsidP="00AA7738">
      <w:pPr>
        <w:tabs>
          <w:tab w:val="left" w:pos="2268"/>
        </w:tabs>
        <w:spacing w:after="0"/>
        <w:jc w:val="both"/>
        <w:rPr>
          <w:rFonts w:ascii="Arial" w:eastAsia="Cambria" w:hAnsi="Arial" w:cs="Arial"/>
          <w:b/>
          <w:sz w:val="32"/>
          <w:szCs w:val="32"/>
        </w:rPr>
      </w:pPr>
    </w:p>
    <w:p w:rsidR="00864DAA" w:rsidRDefault="001E5EAB" w:rsidP="00AA7738">
      <w:pPr>
        <w:tabs>
          <w:tab w:val="left" w:pos="2268"/>
        </w:tabs>
        <w:spacing w:after="0"/>
        <w:jc w:val="both"/>
        <w:rPr>
          <w:rFonts w:ascii="Arial" w:eastAsia="Cambria" w:hAnsi="Arial" w:cs="Arial"/>
          <w:sz w:val="32"/>
          <w:szCs w:val="32"/>
        </w:rPr>
      </w:pPr>
      <w:r>
        <w:rPr>
          <w:rFonts w:ascii="Arial" w:eastAsia="Cambria" w:hAnsi="Arial" w:cs="Arial"/>
          <w:sz w:val="32"/>
          <w:szCs w:val="32"/>
        </w:rPr>
        <w:t>NWSC is therefore requested to proceed with the works, as agreed and stipulated above.</w:t>
      </w:r>
    </w:p>
    <w:p w:rsidR="001E5EAB" w:rsidRPr="001E5EAB" w:rsidRDefault="001E5EAB" w:rsidP="00AA7738">
      <w:pPr>
        <w:tabs>
          <w:tab w:val="left" w:pos="2268"/>
        </w:tabs>
        <w:spacing w:after="0"/>
        <w:jc w:val="both"/>
        <w:rPr>
          <w:rFonts w:ascii="Arial" w:eastAsia="Cambria" w:hAnsi="Arial" w:cs="Arial"/>
          <w:sz w:val="32"/>
          <w:szCs w:val="32"/>
        </w:rPr>
      </w:pPr>
    </w:p>
    <w:p w:rsidR="004D35D3" w:rsidRPr="00FC2A4F" w:rsidRDefault="004D35D3" w:rsidP="00DB1B6F">
      <w:pPr>
        <w:jc w:val="both"/>
        <w:rPr>
          <w:rFonts w:ascii="Arial" w:hAnsi="Arial" w:cs="Arial"/>
          <w:i/>
          <w:sz w:val="32"/>
          <w:szCs w:val="32"/>
        </w:rPr>
      </w:pPr>
      <w:r w:rsidRPr="00FC2A4F">
        <w:rPr>
          <w:rFonts w:ascii="Arial" w:hAnsi="Arial" w:cs="Arial"/>
          <w:i/>
          <w:sz w:val="32"/>
          <w:szCs w:val="32"/>
        </w:rPr>
        <w:t>For more information, please do not hesitate to get in touch with us on 0794660003/0794660025 or send us an email on info@kcca.go.ug</w:t>
      </w:r>
    </w:p>
    <w:p w:rsidR="001E5EAB" w:rsidRPr="00955950" w:rsidRDefault="001E5EAB" w:rsidP="0030441F">
      <w:pPr>
        <w:tabs>
          <w:tab w:val="left" w:pos="2268"/>
        </w:tabs>
        <w:spacing w:after="0"/>
        <w:jc w:val="both"/>
        <w:rPr>
          <w:rFonts w:ascii="Arial" w:hAnsi="Arial" w:cs="Arial"/>
          <w:sz w:val="32"/>
          <w:szCs w:val="32"/>
        </w:rPr>
      </w:pPr>
    </w:p>
    <w:sectPr w:rsidR="001E5EAB" w:rsidRPr="00955950" w:rsidSect="00C349DF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40" w:right="1296" w:bottom="1440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4" w:rsidRDefault="00C14174" w:rsidP="00DB7F14">
      <w:pPr>
        <w:spacing w:after="0"/>
      </w:pPr>
      <w:r>
        <w:separator/>
      </w:r>
    </w:p>
  </w:endnote>
  <w:endnote w:type="continuationSeparator" w:id="0">
    <w:p w:rsidR="00C14174" w:rsidRDefault="00C14174" w:rsidP="00DB7F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Gadugi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878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3C94" w:rsidRDefault="00AA3C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7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3C94" w:rsidRDefault="00AA3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4" w:rsidRDefault="00C14174" w:rsidP="00DB7F14">
      <w:pPr>
        <w:spacing w:after="0"/>
      </w:pPr>
      <w:r>
        <w:separator/>
      </w:r>
    </w:p>
  </w:footnote>
  <w:footnote w:type="continuationSeparator" w:id="0">
    <w:p w:rsidR="00C14174" w:rsidRDefault="00C14174" w:rsidP="00DB7F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94" w:rsidRDefault="00C141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43128" o:spid="_x0000_s2062" type="#_x0000_t75" style="position:absolute;margin-left:0;margin-top:0;width:538.1pt;height:411.1pt;z-index:-251657216;mso-position-horizontal:center;mso-position-horizontal-relative:margin;mso-position-vertical:center;mso-position-vertical-relative:margin" o:allowincell="f">
          <v:imagedata r:id="rId1" o:title="watermar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94" w:rsidRDefault="00C141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43129" o:spid="_x0000_s2063" type="#_x0000_t75" style="position:absolute;margin-left:0;margin-top:0;width:538.1pt;height:411.1pt;z-index:-251656192;mso-position-horizontal:center;mso-position-horizontal-relative:margin;mso-position-vertical:center;mso-position-vertical-relative:margin" o:allowincell="f">
          <v:imagedata r:id="rId1" o:title="watermark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94" w:rsidRDefault="00C141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43127" o:spid="_x0000_s2061" type="#_x0000_t75" style="position:absolute;margin-left:0;margin-top:0;width:538.1pt;height:411.1pt;z-index:-251658240;mso-position-horizontal:center;mso-position-horizontal-relative:margin;mso-position-vertical:center;mso-position-vertical-relative:margin" o:allowincell="f">
          <v:imagedata r:id="rId1" o:title="watermar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79F9"/>
    <w:multiLevelType w:val="hybridMultilevel"/>
    <w:tmpl w:val="5B9CE7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50FA"/>
    <w:multiLevelType w:val="hybridMultilevel"/>
    <w:tmpl w:val="B25019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E1E3C02"/>
    <w:multiLevelType w:val="hybridMultilevel"/>
    <w:tmpl w:val="56961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E10C8"/>
    <w:multiLevelType w:val="hybridMultilevel"/>
    <w:tmpl w:val="04A6D6F8"/>
    <w:lvl w:ilvl="0" w:tplc="711482D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5866FEE"/>
    <w:multiLevelType w:val="hybridMultilevel"/>
    <w:tmpl w:val="A0FA2F3A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0650C"/>
    <w:multiLevelType w:val="hybridMultilevel"/>
    <w:tmpl w:val="99387320"/>
    <w:lvl w:ilvl="0" w:tplc="180E3668">
      <w:start w:val="1"/>
      <w:numFmt w:val="lowerRoman"/>
      <w:lvlText w:val="(%1)"/>
      <w:lvlJc w:val="left"/>
      <w:pPr>
        <w:ind w:left="4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190D3E69"/>
    <w:multiLevelType w:val="hybridMultilevel"/>
    <w:tmpl w:val="6D0A7F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31F16"/>
    <w:multiLevelType w:val="hybridMultilevel"/>
    <w:tmpl w:val="A04AA7F8"/>
    <w:lvl w:ilvl="0" w:tplc="08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F95283"/>
    <w:multiLevelType w:val="hybridMultilevel"/>
    <w:tmpl w:val="1E8C6AA4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7C3C"/>
    <w:multiLevelType w:val="hybridMultilevel"/>
    <w:tmpl w:val="F424C1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66D7C"/>
    <w:multiLevelType w:val="hybridMultilevel"/>
    <w:tmpl w:val="21763038"/>
    <w:lvl w:ilvl="0" w:tplc="08090013">
      <w:start w:val="1"/>
      <w:numFmt w:val="upperRoman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F022631"/>
    <w:multiLevelType w:val="hybridMultilevel"/>
    <w:tmpl w:val="061C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119AE"/>
    <w:multiLevelType w:val="hybridMultilevel"/>
    <w:tmpl w:val="59E89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8480A"/>
    <w:multiLevelType w:val="hybridMultilevel"/>
    <w:tmpl w:val="93A82EA6"/>
    <w:lvl w:ilvl="0" w:tplc="187A660C">
      <w:start w:val="1"/>
      <w:numFmt w:val="decimal"/>
      <w:lvlText w:val="%1."/>
      <w:lvlJc w:val="left"/>
      <w:pPr>
        <w:ind w:left="720" w:hanging="360"/>
      </w:pPr>
      <w:rPr>
        <w:rFonts w:ascii="Lao UI" w:eastAsiaTheme="minorHAnsi" w:hAnsi="Lao UI" w:cs="Lao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A0147"/>
    <w:multiLevelType w:val="hybridMultilevel"/>
    <w:tmpl w:val="9A5E7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2E62"/>
    <w:multiLevelType w:val="hybridMultilevel"/>
    <w:tmpl w:val="4990905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136F4"/>
    <w:multiLevelType w:val="hybridMultilevel"/>
    <w:tmpl w:val="B932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D624A"/>
    <w:multiLevelType w:val="hybridMultilevel"/>
    <w:tmpl w:val="F014DE06"/>
    <w:lvl w:ilvl="0" w:tplc="28F25218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C11E02"/>
    <w:multiLevelType w:val="hybridMultilevel"/>
    <w:tmpl w:val="B80E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97945"/>
    <w:multiLevelType w:val="hybridMultilevel"/>
    <w:tmpl w:val="4AE0E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63E12"/>
    <w:multiLevelType w:val="hybridMultilevel"/>
    <w:tmpl w:val="0186B1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C46D8"/>
    <w:multiLevelType w:val="hybridMultilevel"/>
    <w:tmpl w:val="DA0EF380"/>
    <w:lvl w:ilvl="0" w:tplc="08090013">
      <w:start w:val="1"/>
      <w:numFmt w:val="upperRoman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5AF24397"/>
    <w:multiLevelType w:val="hybridMultilevel"/>
    <w:tmpl w:val="5BD8C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41E77"/>
    <w:multiLevelType w:val="hybridMultilevel"/>
    <w:tmpl w:val="CFFC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434DA"/>
    <w:multiLevelType w:val="hybridMultilevel"/>
    <w:tmpl w:val="CBD2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D2BEB"/>
    <w:multiLevelType w:val="hybridMultilevel"/>
    <w:tmpl w:val="1528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80428"/>
    <w:multiLevelType w:val="hybridMultilevel"/>
    <w:tmpl w:val="D2324B76"/>
    <w:lvl w:ilvl="0" w:tplc="DA3E16C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5C74E8F"/>
    <w:multiLevelType w:val="hybridMultilevel"/>
    <w:tmpl w:val="746A9C1C"/>
    <w:lvl w:ilvl="0" w:tplc="A33CD1C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BF0C60"/>
    <w:multiLevelType w:val="hybridMultilevel"/>
    <w:tmpl w:val="DD48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E5366"/>
    <w:multiLevelType w:val="hybridMultilevel"/>
    <w:tmpl w:val="1DA6B2B4"/>
    <w:lvl w:ilvl="0" w:tplc="45CAE0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A6C0F"/>
    <w:multiLevelType w:val="hybridMultilevel"/>
    <w:tmpl w:val="229E72DE"/>
    <w:lvl w:ilvl="0" w:tplc="07CC60AA">
      <w:start w:val="1"/>
      <w:numFmt w:val="lowerLetter"/>
      <w:lvlText w:val="%1)"/>
      <w:lvlJc w:val="left"/>
      <w:pPr>
        <w:ind w:left="63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C5430"/>
    <w:multiLevelType w:val="hybridMultilevel"/>
    <w:tmpl w:val="62DE4996"/>
    <w:lvl w:ilvl="0" w:tplc="788032E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07103"/>
    <w:multiLevelType w:val="hybridMultilevel"/>
    <w:tmpl w:val="75A48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61BF5"/>
    <w:multiLevelType w:val="hybridMultilevel"/>
    <w:tmpl w:val="7A0A6C4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F3DFB"/>
    <w:multiLevelType w:val="hybridMultilevel"/>
    <w:tmpl w:val="BBE4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2"/>
  </w:num>
  <w:num w:numId="4">
    <w:abstractNumId w:val="17"/>
  </w:num>
  <w:num w:numId="5">
    <w:abstractNumId w:val="5"/>
  </w:num>
  <w:num w:numId="6">
    <w:abstractNumId w:val="31"/>
  </w:num>
  <w:num w:numId="7">
    <w:abstractNumId w:val="19"/>
  </w:num>
  <w:num w:numId="8">
    <w:abstractNumId w:val="33"/>
  </w:num>
  <w:num w:numId="9">
    <w:abstractNumId w:val="26"/>
  </w:num>
  <w:num w:numId="10">
    <w:abstractNumId w:val="14"/>
  </w:num>
  <w:num w:numId="11">
    <w:abstractNumId w:val="15"/>
  </w:num>
  <w:num w:numId="12">
    <w:abstractNumId w:val="20"/>
  </w:num>
  <w:num w:numId="13">
    <w:abstractNumId w:val="10"/>
  </w:num>
  <w:num w:numId="14">
    <w:abstractNumId w:val="6"/>
  </w:num>
  <w:num w:numId="15">
    <w:abstractNumId w:val="21"/>
  </w:num>
  <w:num w:numId="16">
    <w:abstractNumId w:val="7"/>
  </w:num>
  <w:num w:numId="17">
    <w:abstractNumId w:val="3"/>
  </w:num>
  <w:num w:numId="18">
    <w:abstractNumId w:val="2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0"/>
  </w:num>
  <w:num w:numId="23">
    <w:abstractNumId w:val="4"/>
  </w:num>
  <w:num w:numId="24">
    <w:abstractNumId w:val="8"/>
  </w:num>
  <w:num w:numId="25">
    <w:abstractNumId w:val="2"/>
  </w:num>
  <w:num w:numId="26">
    <w:abstractNumId w:val="13"/>
  </w:num>
  <w:num w:numId="27">
    <w:abstractNumId w:val="24"/>
  </w:num>
  <w:num w:numId="28">
    <w:abstractNumId w:val="34"/>
  </w:num>
  <w:num w:numId="29">
    <w:abstractNumId w:val="23"/>
  </w:num>
  <w:num w:numId="30">
    <w:abstractNumId w:val="11"/>
  </w:num>
  <w:num w:numId="31">
    <w:abstractNumId w:val="25"/>
  </w:num>
  <w:num w:numId="32">
    <w:abstractNumId w:val="16"/>
  </w:num>
  <w:num w:numId="33">
    <w:abstractNumId w:val="1"/>
  </w:num>
  <w:num w:numId="34">
    <w:abstractNumId w:val="2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FF"/>
    <w:rsid w:val="00001041"/>
    <w:rsid w:val="000030CC"/>
    <w:rsid w:val="00010465"/>
    <w:rsid w:val="00011858"/>
    <w:rsid w:val="000130A4"/>
    <w:rsid w:val="00017F58"/>
    <w:rsid w:val="000212F6"/>
    <w:rsid w:val="00025BF5"/>
    <w:rsid w:val="00030671"/>
    <w:rsid w:val="0003316F"/>
    <w:rsid w:val="00033C4B"/>
    <w:rsid w:val="000361E7"/>
    <w:rsid w:val="0003702B"/>
    <w:rsid w:val="00037538"/>
    <w:rsid w:val="00050C3C"/>
    <w:rsid w:val="000535AA"/>
    <w:rsid w:val="000550E3"/>
    <w:rsid w:val="000624FE"/>
    <w:rsid w:val="000657D7"/>
    <w:rsid w:val="000662D8"/>
    <w:rsid w:val="00066944"/>
    <w:rsid w:val="0007401F"/>
    <w:rsid w:val="00076F99"/>
    <w:rsid w:val="00082E4B"/>
    <w:rsid w:val="00086ACC"/>
    <w:rsid w:val="00093BC8"/>
    <w:rsid w:val="000943F7"/>
    <w:rsid w:val="000A01B4"/>
    <w:rsid w:val="000A6671"/>
    <w:rsid w:val="000B1E1D"/>
    <w:rsid w:val="000B5086"/>
    <w:rsid w:val="000C5327"/>
    <w:rsid w:val="000C5605"/>
    <w:rsid w:val="000C5A59"/>
    <w:rsid w:val="000D125D"/>
    <w:rsid w:val="000E2985"/>
    <w:rsid w:val="000F76DF"/>
    <w:rsid w:val="00100750"/>
    <w:rsid w:val="00105190"/>
    <w:rsid w:val="001125C6"/>
    <w:rsid w:val="00117091"/>
    <w:rsid w:val="001253B9"/>
    <w:rsid w:val="00135B4E"/>
    <w:rsid w:val="0013621F"/>
    <w:rsid w:val="00136478"/>
    <w:rsid w:val="001367C7"/>
    <w:rsid w:val="00141C13"/>
    <w:rsid w:val="001429A5"/>
    <w:rsid w:val="00146387"/>
    <w:rsid w:val="0015666F"/>
    <w:rsid w:val="00160BC3"/>
    <w:rsid w:val="00160C27"/>
    <w:rsid w:val="00161739"/>
    <w:rsid w:val="00165270"/>
    <w:rsid w:val="00176024"/>
    <w:rsid w:val="0017707B"/>
    <w:rsid w:val="00177CCF"/>
    <w:rsid w:val="00196981"/>
    <w:rsid w:val="001A25F0"/>
    <w:rsid w:val="001B0A35"/>
    <w:rsid w:val="001B1D7E"/>
    <w:rsid w:val="001B4C08"/>
    <w:rsid w:val="001B5CBD"/>
    <w:rsid w:val="001C4FE8"/>
    <w:rsid w:val="001D4310"/>
    <w:rsid w:val="001E1594"/>
    <w:rsid w:val="001E2B31"/>
    <w:rsid w:val="001E5EAB"/>
    <w:rsid w:val="001F182D"/>
    <w:rsid w:val="001F4E5F"/>
    <w:rsid w:val="001F5132"/>
    <w:rsid w:val="001F6358"/>
    <w:rsid w:val="00210AB7"/>
    <w:rsid w:val="00213DD4"/>
    <w:rsid w:val="00216BB7"/>
    <w:rsid w:val="0023116F"/>
    <w:rsid w:val="00232ACC"/>
    <w:rsid w:val="002377CB"/>
    <w:rsid w:val="00242E6A"/>
    <w:rsid w:val="002505D2"/>
    <w:rsid w:val="002567B3"/>
    <w:rsid w:val="0025718F"/>
    <w:rsid w:val="00261697"/>
    <w:rsid w:val="002667DA"/>
    <w:rsid w:val="002671F3"/>
    <w:rsid w:val="00267B6D"/>
    <w:rsid w:val="00271F90"/>
    <w:rsid w:val="00274640"/>
    <w:rsid w:val="002765ED"/>
    <w:rsid w:val="002775C5"/>
    <w:rsid w:val="00293DDE"/>
    <w:rsid w:val="002965E2"/>
    <w:rsid w:val="002B18F1"/>
    <w:rsid w:val="002B7763"/>
    <w:rsid w:val="002C02C3"/>
    <w:rsid w:val="002C449A"/>
    <w:rsid w:val="002C4EA9"/>
    <w:rsid w:val="002C5CCF"/>
    <w:rsid w:val="002C7484"/>
    <w:rsid w:val="002D26C1"/>
    <w:rsid w:val="002D413E"/>
    <w:rsid w:val="002D7EB8"/>
    <w:rsid w:val="002F2543"/>
    <w:rsid w:val="002F2BAA"/>
    <w:rsid w:val="002F3167"/>
    <w:rsid w:val="002F670B"/>
    <w:rsid w:val="002F6927"/>
    <w:rsid w:val="002F7CEE"/>
    <w:rsid w:val="0030441F"/>
    <w:rsid w:val="003077DC"/>
    <w:rsid w:val="003140B4"/>
    <w:rsid w:val="00314ACF"/>
    <w:rsid w:val="00320091"/>
    <w:rsid w:val="003350D9"/>
    <w:rsid w:val="0033527F"/>
    <w:rsid w:val="00342A5F"/>
    <w:rsid w:val="00345D42"/>
    <w:rsid w:val="0034645E"/>
    <w:rsid w:val="0034678D"/>
    <w:rsid w:val="003511C6"/>
    <w:rsid w:val="003514D4"/>
    <w:rsid w:val="003573E6"/>
    <w:rsid w:val="003614B7"/>
    <w:rsid w:val="00366DBB"/>
    <w:rsid w:val="003769CF"/>
    <w:rsid w:val="00381A5A"/>
    <w:rsid w:val="00385214"/>
    <w:rsid w:val="00386B34"/>
    <w:rsid w:val="00392530"/>
    <w:rsid w:val="00394AE0"/>
    <w:rsid w:val="003A0A1D"/>
    <w:rsid w:val="003A417D"/>
    <w:rsid w:val="003A58DD"/>
    <w:rsid w:val="003A64A2"/>
    <w:rsid w:val="003A7C7C"/>
    <w:rsid w:val="003B0763"/>
    <w:rsid w:val="003B391E"/>
    <w:rsid w:val="003C3059"/>
    <w:rsid w:val="003C42B2"/>
    <w:rsid w:val="003C4E03"/>
    <w:rsid w:val="003C5C39"/>
    <w:rsid w:val="003D36F0"/>
    <w:rsid w:val="003D3B2A"/>
    <w:rsid w:val="003D5226"/>
    <w:rsid w:val="003D6204"/>
    <w:rsid w:val="003D6BCA"/>
    <w:rsid w:val="003E00DA"/>
    <w:rsid w:val="003F38FD"/>
    <w:rsid w:val="003F3F7A"/>
    <w:rsid w:val="003F6025"/>
    <w:rsid w:val="003F7EE9"/>
    <w:rsid w:val="00405E17"/>
    <w:rsid w:val="00407FB4"/>
    <w:rsid w:val="00412330"/>
    <w:rsid w:val="00414CB1"/>
    <w:rsid w:val="00422736"/>
    <w:rsid w:val="0042481D"/>
    <w:rsid w:val="004308F7"/>
    <w:rsid w:val="00430C7C"/>
    <w:rsid w:val="00432A72"/>
    <w:rsid w:val="00440EE1"/>
    <w:rsid w:val="004417D1"/>
    <w:rsid w:val="004446DE"/>
    <w:rsid w:val="00445A82"/>
    <w:rsid w:val="00445E61"/>
    <w:rsid w:val="00451BCE"/>
    <w:rsid w:val="00454F77"/>
    <w:rsid w:val="00456E4B"/>
    <w:rsid w:val="00472A37"/>
    <w:rsid w:val="004761C6"/>
    <w:rsid w:val="00485E52"/>
    <w:rsid w:val="004905DA"/>
    <w:rsid w:val="004906A4"/>
    <w:rsid w:val="004909FB"/>
    <w:rsid w:val="00491553"/>
    <w:rsid w:val="0049250F"/>
    <w:rsid w:val="004958A5"/>
    <w:rsid w:val="00497E76"/>
    <w:rsid w:val="004A28FC"/>
    <w:rsid w:val="004B468C"/>
    <w:rsid w:val="004B4810"/>
    <w:rsid w:val="004B4DAF"/>
    <w:rsid w:val="004B7665"/>
    <w:rsid w:val="004C15C0"/>
    <w:rsid w:val="004C1937"/>
    <w:rsid w:val="004C78B4"/>
    <w:rsid w:val="004D1901"/>
    <w:rsid w:val="004D2631"/>
    <w:rsid w:val="004D35D3"/>
    <w:rsid w:val="004D42E2"/>
    <w:rsid w:val="004D6D33"/>
    <w:rsid w:val="004D7C90"/>
    <w:rsid w:val="004E237C"/>
    <w:rsid w:val="004E2911"/>
    <w:rsid w:val="004F1F0F"/>
    <w:rsid w:val="004F6DFE"/>
    <w:rsid w:val="004F7582"/>
    <w:rsid w:val="0050306F"/>
    <w:rsid w:val="00504D50"/>
    <w:rsid w:val="00505AAC"/>
    <w:rsid w:val="00506BA1"/>
    <w:rsid w:val="00514D64"/>
    <w:rsid w:val="00540515"/>
    <w:rsid w:val="00543EDA"/>
    <w:rsid w:val="00546E98"/>
    <w:rsid w:val="005478E9"/>
    <w:rsid w:val="00563FC8"/>
    <w:rsid w:val="00576655"/>
    <w:rsid w:val="00580168"/>
    <w:rsid w:val="00581B0F"/>
    <w:rsid w:val="00590F7A"/>
    <w:rsid w:val="005952BA"/>
    <w:rsid w:val="00597DF3"/>
    <w:rsid w:val="005A00F6"/>
    <w:rsid w:val="005A6CCF"/>
    <w:rsid w:val="005B1312"/>
    <w:rsid w:val="005C14EA"/>
    <w:rsid w:val="005C6A26"/>
    <w:rsid w:val="005C7CE8"/>
    <w:rsid w:val="005D2D6C"/>
    <w:rsid w:val="005E432F"/>
    <w:rsid w:val="005E6796"/>
    <w:rsid w:val="005F778E"/>
    <w:rsid w:val="0060084B"/>
    <w:rsid w:val="00602CC5"/>
    <w:rsid w:val="0060475F"/>
    <w:rsid w:val="006116F5"/>
    <w:rsid w:val="00612196"/>
    <w:rsid w:val="00616C13"/>
    <w:rsid w:val="0062102F"/>
    <w:rsid w:val="0062360A"/>
    <w:rsid w:val="006237B8"/>
    <w:rsid w:val="00634C90"/>
    <w:rsid w:val="00635CD7"/>
    <w:rsid w:val="00635F14"/>
    <w:rsid w:val="006366A9"/>
    <w:rsid w:val="00637CB2"/>
    <w:rsid w:val="006425AB"/>
    <w:rsid w:val="0064435B"/>
    <w:rsid w:val="0065087F"/>
    <w:rsid w:val="00655C8A"/>
    <w:rsid w:val="00662233"/>
    <w:rsid w:val="006676F5"/>
    <w:rsid w:val="00667EEF"/>
    <w:rsid w:val="006723E8"/>
    <w:rsid w:val="00672CFD"/>
    <w:rsid w:val="00676EB2"/>
    <w:rsid w:val="006847F1"/>
    <w:rsid w:val="00692BC3"/>
    <w:rsid w:val="006B0985"/>
    <w:rsid w:val="006B4835"/>
    <w:rsid w:val="006B6861"/>
    <w:rsid w:val="006C058E"/>
    <w:rsid w:val="006C2626"/>
    <w:rsid w:val="006C2DBC"/>
    <w:rsid w:val="006C40D8"/>
    <w:rsid w:val="006C67A1"/>
    <w:rsid w:val="006C75EB"/>
    <w:rsid w:val="006D1282"/>
    <w:rsid w:val="006E6FB9"/>
    <w:rsid w:val="006F16B6"/>
    <w:rsid w:val="006F2CEF"/>
    <w:rsid w:val="006F6090"/>
    <w:rsid w:val="006F6133"/>
    <w:rsid w:val="0070276B"/>
    <w:rsid w:val="00705312"/>
    <w:rsid w:val="00706FBD"/>
    <w:rsid w:val="007116BE"/>
    <w:rsid w:val="00713707"/>
    <w:rsid w:val="007228FB"/>
    <w:rsid w:val="00730F73"/>
    <w:rsid w:val="007378D8"/>
    <w:rsid w:val="00741F04"/>
    <w:rsid w:val="007436B2"/>
    <w:rsid w:val="00745AFF"/>
    <w:rsid w:val="007545EB"/>
    <w:rsid w:val="0076036D"/>
    <w:rsid w:val="0076396F"/>
    <w:rsid w:val="00780D7F"/>
    <w:rsid w:val="00782474"/>
    <w:rsid w:val="00786A72"/>
    <w:rsid w:val="00792C9B"/>
    <w:rsid w:val="007B07A6"/>
    <w:rsid w:val="007B1BC5"/>
    <w:rsid w:val="007B3BFD"/>
    <w:rsid w:val="007B3DC7"/>
    <w:rsid w:val="007B5877"/>
    <w:rsid w:val="007D25A8"/>
    <w:rsid w:val="007D439B"/>
    <w:rsid w:val="007D5CF3"/>
    <w:rsid w:val="007E3164"/>
    <w:rsid w:val="007E5CF4"/>
    <w:rsid w:val="007E733A"/>
    <w:rsid w:val="007F1344"/>
    <w:rsid w:val="007F3CF1"/>
    <w:rsid w:val="00801B6D"/>
    <w:rsid w:val="0080206A"/>
    <w:rsid w:val="00806FB0"/>
    <w:rsid w:val="00811A00"/>
    <w:rsid w:val="00812302"/>
    <w:rsid w:val="00813411"/>
    <w:rsid w:val="00815533"/>
    <w:rsid w:val="00816E69"/>
    <w:rsid w:val="008210A6"/>
    <w:rsid w:val="00830CD0"/>
    <w:rsid w:val="00831F28"/>
    <w:rsid w:val="008323AF"/>
    <w:rsid w:val="00836E97"/>
    <w:rsid w:val="008377C5"/>
    <w:rsid w:val="00847AB6"/>
    <w:rsid w:val="00850373"/>
    <w:rsid w:val="00852EBF"/>
    <w:rsid w:val="008635C7"/>
    <w:rsid w:val="00864DAA"/>
    <w:rsid w:val="00865664"/>
    <w:rsid w:val="008736CD"/>
    <w:rsid w:val="00874F9A"/>
    <w:rsid w:val="0087756E"/>
    <w:rsid w:val="008910BB"/>
    <w:rsid w:val="00892F36"/>
    <w:rsid w:val="00896047"/>
    <w:rsid w:val="008A5475"/>
    <w:rsid w:val="008A5500"/>
    <w:rsid w:val="008A5BE1"/>
    <w:rsid w:val="008A636A"/>
    <w:rsid w:val="008B0BE7"/>
    <w:rsid w:val="008B69DB"/>
    <w:rsid w:val="008C615B"/>
    <w:rsid w:val="008C61B3"/>
    <w:rsid w:val="008C70B4"/>
    <w:rsid w:val="008C75C7"/>
    <w:rsid w:val="008D0914"/>
    <w:rsid w:val="008D2791"/>
    <w:rsid w:val="008E1130"/>
    <w:rsid w:val="008E15B1"/>
    <w:rsid w:val="008E5837"/>
    <w:rsid w:val="008E5E15"/>
    <w:rsid w:val="008F47D0"/>
    <w:rsid w:val="008F54EE"/>
    <w:rsid w:val="00900F46"/>
    <w:rsid w:val="00914166"/>
    <w:rsid w:val="009142F0"/>
    <w:rsid w:val="00915B12"/>
    <w:rsid w:val="00925456"/>
    <w:rsid w:val="00927417"/>
    <w:rsid w:val="00927BEB"/>
    <w:rsid w:val="00931436"/>
    <w:rsid w:val="00933C3C"/>
    <w:rsid w:val="00940160"/>
    <w:rsid w:val="00940B22"/>
    <w:rsid w:val="00942EEE"/>
    <w:rsid w:val="0094517A"/>
    <w:rsid w:val="00945F96"/>
    <w:rsid w:val="0095236B"/>
    <w:rsid w:val="00955950"/>
    <w:rsid w:val="009615BD"/>
    <w:rsid w:val="009709A9"/>
    <w:rsid w:val="00970C0F"/>
    <w:rsid w:val="009725D5"/>
    <w:rsid w:val="0097412E"/>
    <w:rsid w:val="009765B9"/>
    <w:rsid w:val="009817A0"/>
    <w:rsid w:val="00993E6C"/>
    <w:rsid w:val="00996751"/>
    <w:rsid w:val="009A20AF"/>
    <w:rsid w:val="009A5531"/>
    <w:rsid w:val="009B168D"/>
    <w:rsid w:val="009B3435"/>
    <w:rsid w:val="009B4187"/>
    <w:rsid w:val="009B70E5"/>
    <w:rsid w:val="009C083D"/>
    <w:rsid w:val="009D5EBA"/>
    <w:rsid w:val="009D7ECB"/>
    <w:rsid w:val="009E0A14"/>
    <w:rsid w:val="009E41C5"/>
    <w:rsid w:val="009E4AEE"/>
    <w:rsid w:val="009F2AB0"/>
    <w:rsid w:val="009F3BB3"/>
    <w:rsid w:val="009F4247"/>
    <w:rsid w:val="009F4DCB"/>
    <w:rsid w:val="00A010FC"/>
    <w:rsid w:val="00A04C35"/>
    <w:rsid w:val="00A066F5"/>
    <w:rsid w:val="00A13835"/>
    <w:rsid w:val="00A16DEF"/>
    <w:rsid w:val="00A2668F"/>
    <w:rsid w:val="00A32373"/>
    <w:rsid w:val="00A331B7"/>
    <w:rsid w:val="00A333F0"/>
    <w:rsid w:val="00A33CCD"/>
    <w:rsid w:val="00A37C5E"/>
    <w:rsid w:val="00A46018"/>
    <w:rsid w:val="00A532FD"/>
    <w:rsid w:val="00A54E4A"/>
    <w:rsid w:val="00A552AF"/>
    <w:rsid w:val="00A56059"/>
    <w:rsid w:val="00A56D40"/>
    <w:rsid w:val="00A62E00"/>
    <w:rsid w:val="00A6756A"/>
    <w:rsid w:val="00A7527A"/>
    <w:rsid w:val="00AA04FA"/>
    <w:rsid w:val="00AA09FD"/>
    <w:rsid w:val="00AA3C94"/>
    <w:rsid w:val="00AA7738"/>
    <w:rsid w:val="00AB4DDA"/>
    <w:rsid w:val="00AB4FAA"/>
    <w:rsid w:val="00AB4FE8"/>
    <w:rsid w:val="00AC0758"/>
    <w:rsid w:val="00AC5741"/>
    <w:rsid w:val="00AC739D"/>
    <w:rsid w:val="00AD44AA"/>
    <w:rsid w:val="00AD5C5B"/>
    <w:rsid w:val="00AD6396"/>
    <w:rsid w:val="00AF2EAC"/>
    <w:rsid w:val="00B00149"/>
    <w:rsid w:val="00B00C09"/>
    <w:rsid w:val="00B04ED6"/>
    <w:rsid w:val="00B1322D"/>
    <w:rsid w:val="00B14EA3"/>
    <w:rsid w:val="00B17195"/>
    <w:rsid w:val="00B300C6"/>
    <w:rsid w:val="00B34735"/>
    <w:rsid w:val="00B34B11"/>
    <w:rsid w:val="00B37A4F"/>
    <w:rsid w:val="00B40309"/>
    <w:rsid w:val="00B41B60"/>
    <w:rsid w:val="00B43A4E"/>
    <w:rsid w:val="00B44EEC"/>
    <w:rsid w:val="00B51D5A"/>
    <w:rsid w:val="00B54CFB"/>
    <w:rsid w:val="00B55910"/>
    <w:rsid w:val="00B60B52"/>
    <w:rsid w:val="00B60C72"/>
    <w:rsid w:val="00B62648"/>
    <w:rsid w:val="00B6424C"/>
    <w:rsid w:val="00B64EF0"/>
    <w:rsid w:val="00B67330"/>
    <w:rsid w:val="00B716EF"/>
    <w:rsid w:val="00B71C9D"/>
    <w:rsid w:val="00B753C7"/>
    <w:rsid w:val="00B75AFD"/>
    <w:rsid w:val="00B8242F"/>
    <w:rsid w:val="00B95E40"/>
    <w:rsid w:val="00BA2144"/>
    <w:rsid w:val="00BA3FCF"/>
    <w:rsid w:val="00BA5062"/>
    <w:rsid w:val="00BA7AB7"/>
    <w:rsid w:val="00BB64FE"/>
    <w:rsid w:val="00BC276C"/>
    <w:rsid w:val="00BC4B5E"/>
    <w:rsid w:val="00BE4645"/>
    <w:rsid w:val="00BF6C2C"/>
    <w:rsid w:val="00C026A6"/>
    <w:rsid w:val="00C03D26"/>
    <w:rsid w:val="00C10EEE"/>
    <w:rsid w:val="00C14174"/>
    <w:rsid w:val="00C15D90"/>
    <w:rsid w:val="00C23E0E"/>
    <w:rsid w:val="00C27CB3"/>
    <w:rsid w:val="00C3344F"/>
    <w:rsid w:val="00C34380"/>
    <w:rsid w:val="00C349DF"/>
    <w:rsid w:val="00C4147F"/>
    <w:rsid w:val="00C43796"/>
    <w:rsid w:val="00C44E19"/>
    <w:rsid w:val="00C459DF"/>
    <w:rsid w:val="00C45AA0"/>
    <w:rsid w:val="00C470F5"/>
    <w:rsid w:val="00C51E7D"/>
    <w:rsid w:val="00C522C7"/>
    <w:rsid w:val="00C52AE5"/>
    <w:rsid w:val="00C5350B"/>
    <w:rsid w:val="00C57DB5"/>
    <w:rsid w:val="00C57F04"/>
    <w:rsid w:val="00C615A8"/>
    <w:rsid w:val="00C641EC"/>
    <w:rsid w:val="00C7304E"/>
    <w:rsid w:val="00C745A3"/>
    <w:rsid w:val="00C768DE"/>
    <w:rsid w:val="00C83672"/>
    <w:rsid w:val="00C853E6"/>
    <w:rsid w:val="00C95302"/>
    <w:rsid w:val="00C971F1"/>
    <w:rsid w:val="00CA149C"/>
    <w:rsid w:val="00CA39DF"/>
    <w:rsid w:val="00CA499D"/>
    <w:rsid w:val="00CA5542"/>
    <w:rsid w:val="00CB13E1"/>
    <w:rsid w:val="00CB5692"/>
    <w:rsid w:val="00CC401A"/>
    <w:rsid w:val="00CD0DE3"/>
    <w:rsid w:val="00CD3030"/>
    <w:rsid w:val="00CD30C2"/>
    <w:rsid w:val="00CD4CE2"/>
    <w:rsid w:val="00CD6CD3"/>
    <w:rsid w:val="00CE18D7"/>
    <w:rsid w:val="00CE3073"/>
    <w:rsid w:val="00CF1F0E"/>
    <w:rsid w:val="00CF33E3"/>
    <w:rsid w:val="00CF424E"/>
    <w:rsid w:val="00CF47AF"/>
    <w:rsid w:val="00CF613B"/>
    <w:rsid w:val="00CF67E3"/>
    <w:rsid w:val="00D023E9"/>
    <w:rsid w:val="00D03B64"/>
    <w:rsid w:val="00D04E69"/>
    <w:rsid w:val="00D14DF0"/>
    <w:rsid w:val="00D259B9"/>
    <w:rsid w:val="00D2675C"/>
    <w:rsid w:val="00D26B1A"/>
    <w:rsid w:val="00D30400"/>
    <w:rsid w:val="00D3151C"/>
    <w:rsid w:val="00D31C14"/>
    <w:rsid w:val="00D35921"/>
    <w:rsid w:val="00D4060B"/>
    <w:rsid w:val="00D4405C"/>
    <w:rsid w:val="00D458D5"/>
    <w:rsid w:val="00D62B9B"/>
    <w:rsid w:val="00D62F2A"/>
    <w:rsid w:val="00D662C2"/>
    <w:rsid w:val="00D66BEF"/>
    <w:rsid w:val="00D721C9"/>
    <w:rsid w:val="00D74B10"/>
    <w:rsid w:val="00D74F72"/>
    <w:rsid w:val="00D83F42"/>
    <w:rsid w:val="00D8634D"/>
    <w:rsid w:val="00D865B4"/>
    <w:rsid w:val="00D933B2"/>
    <w:rsid w:val="00D94FB4"/>
    <w:rsid w:val="00DA2E4B"/>
    <w:rsid w:val="00DA38A9"/>
    <w:rsid w:val="00DA422C"/>
    <w:rsid w:val="00DB13BA"/>
    <w:rsid w:val="00DB1B6F"/>
    <w:rsid w:val="00DB3532"/>
    <w:rsid w:val="00DB5650"/>
    <w:rsid w:val="00DB7F14"/>
    <w:rsid w:val="00DC393E"/>
    <w:rsid w:val="00DC478E"/>
    <w:rsid w:val="00DE2727"/>
    <w:rsid w:val="00DE333B"/>
    <w:rsid w:val="00DF3C7B"/>
    <w:rsid w:val="00DF4CFA"/>
    <w:rsid w:val="00E065AF"/>
    <w:rsid w:val="00E10CFA"/>
    <w:rsid w:val="00E10DD1"/>
    <w:rsid w:val="00E11C6D"/>
    <w:rsid w:val="00E14FED"/>
    <w:rsid w:val="00E221E2"/>
    <w:rsid w:val="00E2551B"/>
    <w:rsid w:val="00E33705"/>
    <w:rsid w:val="00E363A6"/>
    <w:rsid w:val="00E430A7"/>
    <w:rsid w:val="00E51EC3"/>
    <w:rsid w:val="00E521AE"/>
    <w:rsid w:val="00E57D02"/>
    <w:rsid w:val="00E61BE3"/>
    <w:rsid w:val="00E66CFA"/>
    <w:rsid w:val="00E67E6B"/>
    <w:rsid w:val="00E810F5"/>
    <w:rsid w:val="00E81296"/>
    <w:rsid w:val="00E83C1E"/>
    <w:rsid w:val="00E90D3E"/>
    <w:rsid w:val="00E976A3"/>
    <w:rsid w:val="00EA4B24"/>
    <w:rsid w:val="00EA6AAB"/>
    <w:rsid w:val="00EB41B7"/>
    <w:rsid w:val="00EC6D90"/>
    <w:rsid w:val="00ED68A1"/>
    <w:rsid w:val="00ED6F42"/>
    <w:rsid w:val="00EE4CC1"/>
    <w:rsid w:val="00EE70A4"/>
    <w:rsid w:val="00EF1D1B"/>
    <w:rsid w:val="00EF4082"/>
    <w:rsid w:val="00F11114"/>
    <w:rsid w:val="00F12263"/>
    <w:rsid w:val="00F1468D"/>
    <w:rsid w:val="00F24344"/>
    <w:rsid w:val="00F27D82"/>
    <w:rsid w:val="00F31E95"/>
    <w:rsid w:val="00F3257C"/>
    <w:rsid w:val="00F32C09"/>
    <w:rsid w:val="00F342FC"/>
    <w:rsid w:val="00F34FC3"/>
    <w:rsid w:val="00F35017"/>
    <w:rsid w:val="00F4703A"/>
    <w:rsid w:val="00F50042"/>
    <w:rsid w:val="00F51222"/>
    <w:rsid w:val="00F55470"/>
    <w:rsid w:val="00F55F94"/>
    <w:rsid w:val="00F5621B"/>
    <w:rsid w:val="00F6401F"/>
    <w:rsid w:val="00F6517D"/>
    <w:rsid w:val="00F710AC"/>
    <w:rsid w:val="00F72B33"/>
    <w:rsid w:val="00F73D6A"/>
    <w:rsid w:val="00F7424D"/>
    <w:rsid w:val="00F94030"/>
    <w:rsid w:val="00F945AD"/>
    <w:rsid w:val="00F96A09"/>
    <w:rsid w:val="00FA077A"/>
    <w:rsid w:val="00FA136A"/>
    <w:rsid w:val="00FB1168"/>
    <w:rsid w:val="00FB4809"/>
    <w:rsid w:val="00FB4D4D"/>
    <w:rsid w:val="00FC2386"/>
    <w:rsid w:val="00FC2A4F"/>
    <w:rsid w:val="00FD0C26"/>
    <w:rsid w:val="00FD1253"/>
    <w:rsid w:val="00FD3176"/>
    <w:rsid w:val="00FD35D5"/>
    <w:rsid w:val="00FD7510"/>
    <w:rsid w:val="00FE2FDE"/>
    <w:rsid w:val="00FE4C48"/>
    <w:rsid w:val="00FE4D57"/>
    <w:rsid w:val="00FE63FD"/>
    <w:rsid w:val="00FF0AD3"/>
    <w:rsid w:val="00FF1B3D"/>
    <w:rsid w:val="00FF2786"/>
    <w:rsid w:val="00FF2EF1"/>
    <w:rsid w:val="00FF3101"/>
    <w:rsid w:val="00FF31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4464A33"/>
  <w15:docId w15:val="{986936A2-C031-4AAA-8CED-CF05E0AA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5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7F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7F14"/>
  </w:style>
  <w:style w:type="paragraph" w:styleId="Footer">
    <w:name w:val="footer"/>
    <w:basedOn w:val="Normal"/>
    <w:link w:val="FooterChar"/>
    <w:uiPriority w:val="99"/>
    <w:unhideWhenUsed/>
    <w:rsid w:val="00DB7F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F14"/>
  </w:style>
  <w:style w:type="paragraph" w:styleId="NoSpacing">
    <w:name w:val="No Spacing"/>
    <w:uiPriority w:val="1"/>
    <w:qFormat/>
    <w:rsid w:val="00F6401F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F640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2F36"/>
    <w:pPr>
      <w:ind w:left="720"/>
      <w:contextualSpacing/>
    </w:pPr>
  </w:style>
  <w:style w:type="table" w:styleId="TableGrid">
    <w:name w:val="Table Grid"/>
    <w:basedOn w:val="TableNormal"/>
    <w:uiPriority w:val="59"/>
    <w:rsid w:val="00C10EE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0CD0"/>
    <w:pPr>
      <w:spacing w:after="0"/>
    </w:pPr>
    <w:rPr>
      <w:rFonts w:ascii="Times New Roman" w:eastAsia="Times New Roman" w:hAnsi="Times New Roman" w:cs="Times New Roman"/>
    </w:rPr>
  </w:style>
  <w:style w:type="character" w:customStyle="1" w:styleId="field-content">
    <w:name w:val="field-content"/>
    <w:basedOn w:val="DefaultParagraphFont"/>
    <w:rsid w:val="00B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8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2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2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17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9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2BE7-C3C3-4050-BC3E-0E0D7CE1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 Waligo</dc:creator>
  <cp:lastModifiedBy>Margaret Ngulumi</cp:lastModifiedBy>
  <cp:revision>8</cp:revision>
  <cp:lastPrinted>2017-06-06T11:17:00Z</cp:lastPrinted>
  <dcterms:created xsi:type="dcterms:W3CDTF">2017-06-06T10:59:00Z</dcterms:created>
  <dcterms:modified xsi:type="dcterms:W3CDTF">2017-06-06T11:19:00Z</dcterms:modified>
</cp:coreProperties>
</file>